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1174" w:rsidRDefault="0093612E" w:rsidP="0093612E">
      <w:pPr>
        <w:shd w:val="clear" w:color="auto" w:fill="000000" w:themeFill="text1"/>
        <w:rPr>
          <w:rFonts w:ascii="Arial" w:hAnsi="Arial" w:cs="Arial"/>
          <w:sz w:val="34"/>
        </w:rPr>
      </w:pPr>
      <w:r w:rsidRPr="0093612E">
        <w:rPr>
          <w:rFonts w:ascii="Arial" w:hAnsi="Arial" w:cs="Arial"/>
          <w:sz w:val="34"/>
        </w:rPr>
        <w:t xml:space="preserve">Peer Mentoring: </w:t>
      </w:r>
      <w:r>
        <w:rPr>
          <w:rFonts w:ascii="Arial" w:hAnsi="Arial" w:cs="Arial"/>
          <w:sz w:val="34"/>
        </w:rPr>
        <w:t xml:space="preserve">Advice for running the </w:t>
      </w:r>
      <w:r w:rsidR="00F37D8E">
        <w:rPr>
          <w:rFonts w:ascii="Arial" w:hAnsi="Arial" w:cs="Arial"/>
          <w:sz w:val="34"/>
        </w:rPr>
        <w:t>programme</w:t>
      </w:r>
    </w:p>
    <w:p w:rsidR="0093612E" w:rsidRDefault="0093612E">
      <w:pPr>
        <w:rPr>
          <w:rFonts w:ascii="Arial" w:hAnsi="Arial" w:cs="Arial"/>
        </w:rPr>
      </w:pPr>
      <w:r>
        <w:rPr>
          <w:rFonts w:ascii="Arial" w:hAnsi="Arial" w:cs="Arial"/>
        </w:rPr>
        <w:t xml:space="preserve">This table represents the learning from running peer mentoring in 3 schools for one full year – in some cases, we experimented with different models and all these different models are replicated below in case </w:t>
      </w:r>
      <w:bookmarkStart w:id="0" w:name="_GoBack"/>
      <w:r>
        <w:rPr>
          <w:rFonts w:ascii="Arial" w:hAnsi="Arial" w:cs="Arial"/>
        </w:rPr>
        <w:t>y</w:t>
      </w:r>
      <w:bookmarkEnd w:id="0"/>
      <w:r>
        <w:rPr>
          <w:rFonts w:ascii="Arial" w:hAnsi="Arial" w:cs="Arial"/>
        </w:rPr>
        <w:t xml:space="preserve">ou can use them to inform your own programme.  </w:t>
      </w:r>
    </w:p>
    <w:p w:rsidR="0093612E" w:rsidRPr="0093612E" w:rsidRDefault="0093612E">
      <w:pPr>
        <w:rPr>
          <w:rFonts w:ascii="Arial" w:hAnsi="Arial" w:cs="Arial"/>
        </w:rPr>
      </w:pPr>
    </w:p>
    <w:tbl>
      <w:tblPr>
        <w:tblStyle w:val="TableGrid"/>
        <w:tblW w:w="0" w:type="auto"/>
        <w:tblCellMar>
          <w:top w:w="113" w:type="dxa"/>
          <w:bottom w:w="113" w:type="dxa"/>
        </w:tblCellMar>
        <w:tblLook w:val="04A0" w:firstRow="1" w:lastRow="0" w:firstColumn="1" w:lastColumn="0" w:noHBand="0" w:noVBand="1"/>
      </w:tblPr>
      <w:tblGrid>
        <w:gridCol w:w="2518"/>
        <w:gridCol w:w="7938"/>
        <w:gridCol w:w="4536"/>
      </w:tblGrid>
      <w:tr w:rsidR="0093612E" w:rsidTr="00A62761">
        <w:trPr>
          <w:cantSplit/>
          <w:tblHeader/>
        </w:trPr>
        <w:tc>
          <w:tcPr>
            <w:tcW w:w="2518" w:type="dxa"/>
            <w:shd w:val="clear" w:color="auto" w:fill="000000" w:themeFill="text1"/>
            <w:vAlign w:val="center"/>
          </w:tcPr>
          <w:p w:rsidR="0093612E" w:rsidRPr="0093612E" w:rsidRDefault="0093612E" w:rsidP="002944D0">
            <w:pPr>
              <w:rPr>
                <w:rFonts w:ascii="Arial" w:hAnsi="Arial" w:cs="Arial"/>
                <w:szCs w:val="24"/>
              </w:rPr>
            </w:pPr>
          </w:p>
        </w:tc>
        <w:tc>
          <w:tcPr>
            <w:tcW w:w="7938" w:type="dxa"/>
            <w:shd w:val="clear" w:color="auto" w:fill="000000" w:themeFill="text1"/>
            <w:vAlign w:val="center"/>
          </w:tcPr>
          <w:p w:rsidR="0093612E" w:rsidRPr="0093612E" w:rsidRDefault="0093612E" w:rsidP="0093612E">
            <w:pPr>
              <w:jc w:val="center"/>
              <w:rPr>
                <w:rFonts w:ascii="Arial" w:hAnsi="Arial" w:cs="Arial"/>
                <w:szCs w:val="24"/>
              </w:rPr>
            </w:pPr>
            <w:r>
              <w:rPr>
                <w:rFonts w:ascii="Arial" w:hAnsi="Arial" w:cs="Arial"/>
                <w:szCs w:val="24"/>
              </w:rPr>
              <w:t>Findings from all the schools</w:t>
            </w:r>
          </w:p>
        </w:tc>
        <w:tc>
          <w:tcPr>
            <w:tcW w:w="4536" w:type="dxa"/>
            <w:shd w:val="clear" w:color="auto" w:fill="000000" w:themeFill="text1"/>
            <w:vAlign w:val="center"/>
          </w:tcPr>
          <w:p w:rsidR="0093612E" w:rsidRPr="0093612E" w:rsidRDefault="0093612E" w:rsidP="0093612E">
            <w:pPr>
              <w:jc w:val="center"/>
              <w:rPr>
                <w:rFonts w:ascii="Arial" w:hAnsi="Arial" w:cs="Arial"/>
                <w:szCs w:val="24"/>
              </w:rPr>
            </w:pPr>
            <w:r>
              <w:rPr>
                <w:rFonts w:ascii="Arial" w:hAnsi="Arial" w:cs="Arial"/>
                <w:szCs w:val="24"/>
              </w:rPr>
              <w:t>Some schools tried…</w:t>
            </w:r>
          </w:p>
        </w:tc>
      </w:tr>
      <w:tr w:rsidR="0093612E" w:rsidTr="00A62761">
        <w:trPr>
          <w:cantSplit/>
        </w:trPr>
        <w:tc>
          <w:tcPr>
            <w:tcW w:w="2518" w:type="dxa"/>
            <w:vAlign w:val="center"/>
          </w:tcPr>
          <w:p w:rsidR="0093612E" w:rsidRPr="0093612E" w:rsidRDefault="0093612E" w:rsidP="002944D0">
            <w:pPr>
              <w:rPr>
                <w:rFonts w:ascii="Arial" w:hAnsi="Arial" w:cs="Arial"/>
                <w:szCs w:val="24"/>
              </w:rPr>
            </w:pPr>
            <w:r w:rsidRPr="0093612E">
              <w:rPr>
                <w:rFonts w:ascii="Arial" w:hAnsi="Arial" w:cs="Arial"/>
                <w:szCs w:val="24"/>
              </w:rPr>
              <w:t>How often should the mentor and mentee meet?</w:t>
            </w:r>
          </w:p>
        </w:tc>
        <w:tc>
          <w:tcPr>
            <w:tcW w:w="7938" w:type="dxa"/>
            <w:vAlign w:val="center"/>
          </w:tcPr>
          <w:p w:rsidR="0093612E" w:rsidRPr="0093612E" w:rsidRDefault="0093612E" w:rsidP="0093612E">
            <w:pPr>
              <w:rPr>
                <w:rFonts w:ascii="Arial" w:hAnsi="Arial" w:cs="Arial"/>
                <w:szCs w:val="24"/>
              </w:rPr>
            </w:pPr>
            <w:r>
              <w:rPr>
                <w:rFonts w:ascii="Arial" w:hAnsi="Arial" w:cs="Arial"/>
                <w:szCs w:val="24"/>
              </w:rPr>
              <w:t xml:space="preserve">Initially, we all suggest a </w:t>
            </w:r>
            <w:r w:rsidRPr="0093612E">
              <w:rPr>
                <w:rFonts w:ascii="Arial" w:hAnsi="Arial" w:cs="Arial"/>
                <w:b/>
                <w:szCs w:val="24"/>
              </w:rPr>
              <w:t>weekly organised meeting</w:t>
            </w:r>
            <w:r>
              <w:rPr>
                <w:rFonts w:ascii="Arial" w:hAnsi="Arial" w:cs="Arial"/>
                <w:szCs w:val="24"/>
              </w:rPr>
              <w:t xml:space="preserve">.  Individual mentors and mentees may wish to supplement this, but we recommend that you do not force this.  We found it difficult to maintain momentum as Year 10 became increasingly focused on their exams towards.  Consequently, we would recommend ending the programme for most students at Easter. </w:t>
            </w:r>
          </w:p>
        </w:tc>
        <w:tc>
          <w:tcPr>
            <w:tcW w:w="4536" w:type="dxa"/>
            <w:vAlign w:val="center"/>
          </w:tcPr>
          <w:p w:rsidR="0093612E" w:rsidRDefault="0093612E" w:rsidP="0093612E">
            <w:pPr>
              <w:rPr>
                <w:rFonts w:ascii="Arial" w:hAnsi="Arial" w:cs="Arial"/>
                <w:szCs w:val="24"/>
              </w:rPr>
            </w:pPr>
            <w:r>
              <w:rPr>
                <w:rFonts w:ascii="Arial" w:hAnsi="Arial" w:cs="Arial"/>
                <w:szCs w:val="24"/>
              </w:rPr>
              <w:t xml:space="preserve">A more informal programme in the Summer Term relying on the most enthusiastic mentors and Year 7 effectively mentoring themselves.  </w:t>
            </w:r>
          </w:p>
          <w:p w:rsidR="002944D0" w:rsidRDefault="002944D0" w:rsidP="0093612E">
            <w:pPr>
              <w:rPr>
                <w:rFonts w:ascii="Arial" w:hAnsi="Arial" w:cs="Arial"/>
                <w:szCs w:val="24"/>
              </w:rPr>
            </w:pPr>
          </w:p>
          <w:p w:rsidR="002944D0" w:rsidRPr="0093612E" w:rsidRDefault="002944D0" w:rsidP="0093612E">
            <w:pPr>
              <w:rPr>
                <w:rFonts w:ascii="Arial" w:hAnsi="Arial" w:cs="Arial"/>
                <w:szCs w:val="24"/>
              </w:rPr>
            </w:pPr>
            <w:r>
              <w:rPr>
                <w:rFonts w:ascii="Arial" w:hAnsi="Arial" w:cs="Arial"/>
                <w:szCs w:val="24"/>
              </w:rPr>
              <w:t xml:space="preserve">A more activity-based approach </w:t>
            </w:r>
            <w:r w:rsidR="00A62761">
              <w:rPr>
                <w:rFonts w:ascii="Arial" w:hAnsi="Arial" w:cs="Arial"/>
                <w:szCs w:val="24"/>
              </w:rPr>
              <w:t xml:space="preserve">for some students </w:t>
            </w:r>
            <w:r>
              <w:rPr>
                <w:rFonts w:ascii="Arial" w:hAnsi="Arial" w:cs="Arial"/>
                <w:szCs w:val="24"/>
              </w:rPr>
              <w:t xml:space="preserve">using sports as a draw.  </w:t>
            </w:r>
          </w:p>
        </w:tc>
      </w:tr>
      <w:tr w:rsidR="0093612E" w:rsidTr="00A62761">
        <w:trPr>
          <w:cantSplit/>
        </w:trPr>
        <w:tc>
          <w:tcPr>
            <w:tcW w:w="2518" w:type="dxa"/>
            <w:shd w:val="clear" w:color="auto" w:fill="D9D9D9" w:themeFill="background1" w:themeFillShade="D9"/>
            <w:vAlign w:val="center"/>
          </w:tcPr>
          <w:p w:rsidR="0093612E" w:rsidRPr="0093612E" w:rsidRDefault="0093612E" w:rsidP="002944D0">
            <w:pPr>
              <w:rPr>
                <w:rFonts w:ascii="Arial" w:hAnsi="Arial" w:cs="Arial"/>
                <w:szCs w:val="24"/>
              </w:rPr>
            </w:pPr>
            <w:r>
              <w:rPr>
                <w:rFonts w:ascii="Arial" w:hAnsi="Arial" w:cs="Arial"/>
                <w:szCs w:val="24"/>
              </w:rPr>
              <w:t xml:space="preserve">When should the mentor and the mentee meet? </w:t>
            </w:r>
          </w:p>
        </w:tc>
        <w:tc>
          <w:tcPr>
            <w:tcW w:w="7938" w:type="dxa"/>
            <w:shd w:val="clear" w:color="auto" w:fill="D9D9D9" w:themeFill="background1" w:themeFillShade="D9"/>
            <w:vAlign w:val="center"/>
          </w:tcPr>
          <w:p w:rsidR="0093612E" w:rsidRDefault="0093612E" w:rsidP="0093612E">
            <w:pPr>
              <w:rPr>
                <w:rFonts w:ascii="Arial" w:hAnsi="Arial" w:cs="Arial"/>
                <w:szCs w:val="24"/>
              </w:rPr>
            </w:pPr>
            <w:r>
              <w:rPr>
                <w:rFonts w:ascii="Arial" w:hAnsi="Arial" w:cs="Arial"/>
                <w:szCs w:val="24"/>
              </w:rPr>
              <w:t xml:space="preserve">We all opted for a </w:t>
            </w:r>
            <w:r w:rsidRPr="0093612E">
              <w:rPr>
                <w:rFonts w:ascii="Arial" w:hAnsi="Arial" w:cs="Arial"/>
                <w:b/>
                <w:szCs w:val="24"/>
              </w:rPr>
              <w:t>breakfast mentoring session</w:t>
            </w:r>
            <w:r>
              <w:rPr>
                <w:rFonts w:ascii="Arial" w:hAnsi="Arial" w:cs="Arial"/>
                <w:szCs w:val="24"/>
              </w:rPr>
              <w:t xml:space="preserve">.  We found this offered some significant benefits: </w:t>
            </w:r>
          </w:p>
          <w:p w:rsidR="0093612E" w:rsidRDefault="0093612E" w:rsidP="0093612E">
            <w:pPr>
              <w:pStyle w:val="ListParagraph"/>
              <w:numPr>
                <w:ilvl w:val="0"/>
                <w:numId w:val="1"/>
              </w:numPr>
              <w:rPr>
                <w:rFonts w:ascii="Arial" w:hAnsi="Arial" w:cs="Arial"/>
                <w:szCs w:val="24"/>
              </w:rPr>
            </w:pPr>
            <w:r>
              <w:rPr>
                <w:rFonts w:ascii="Arial" w:hAnsi="Arial" w:cs="Arial"/>
                <w:szCs w:val="24"/>
              </w:rPr>
              <w:t>Providing a free breakfast motivated students to attend</w:t>
            </w:r>
          </w:p>
          <w:p w:rsidR="0093612E" w:rsidRDefault="0093612E" w:rsidP="0093612E">
            <w:pPr>
              <w:pStyle w:val="ListParagraph"/>
              <w:numPr>
                <w:ilvl w:val="0"/>
                <w:numId w:val="1"/>
              </w:numPr>
              <w:rPr>
                <w:rFonts w:ascii="Arial" w:hAnsi="Arial" w:cs="Arial"/>
                <w:szCs w:val="24"/>
              </w:rPr>
            </w:pPr>
            <w:r>
              <w:rPr>
                <w:rFonts w:ascii="Arial" w:hAnsi="Arial" w:cs="Arial"/>
                <w:szCs w:val="24"/>
              </w:rPr>
              <w:t>It made a nice start to the day</w:t>
            </w:r>
          </w:p>
          <w:p w:rsidR="0093612E" w:rsidRDefault="0093612E" w:rsidP="0093612E">
            <w:pPr>
              <w:pStyle w:val="ListParagraph"/>
              <w:numPr>
                <w:ilvl w:val="0"/>
                <w:numId w:val="1"/>
              </w:numPr>
              <w:rPr>
                <w:rFonts w:ascii="Arial" w:hAnsi="Arial" w:cs="Arial"/>
                <w:szCs w:val="24"/>
              </w:rPr>
            </w:pPr>
            <w:r>
              <w:rPr>
                <w:rFonts w:ascii="Arial" w:hAnsi="Arial" w:cs="Arial"/>
                <w:szCs w:val="24"/>
              </w:rPr>
              <w:t xml:space="preserve">It supported the work of the attendance and punctuality team </w:t>
            </w:r>
          </w:p>
          <w:p w:rsidR="0093612E" w:rsidRDefault="0093612E" w:rsidP="0093612E">
            <w:pPr>
              <w:pStyle w:val="ListParagraph"/>
              <w:numPr>
                <w:ilvl w:val="0"/>
                <w:numId w:val="1"/>
              </w:numPr>
              <w:rPr>
                <w:rFonts w:ascii="Arial" w:hAnsi="Arial" w:cs="Arial"/>
                <w:szCs w:val="24"/>
              </w:rPr>
            </w:pPr>
            <w:r>
              <w:rPr>
                <w:rFonts w:ascii="Arial" w:hAnsi="Arial" w:cs="Arial"/>
                <w:szCs w:val="24"/>
              </w:rPr>
              <w:t xml:space="preserve">We were not in conflict with other school systems (clubs, tuition, detentions </w:t>
            </w:r>
            <w:proofErr w:type="spellStart"/>
            <w:r>
              <w:rPr>
                <w:rFonts w:ascii="Arial" w:hAnsi="Arial" w:cs="Arial"/>
                <w:szCs w:val="24"/>
              </w:rPr>
              <w:t>etc</w:t>
            </w:r>
            <w:proofErr w:type="spellEnd"/>
            <w:r>
              <w:rPr>
                <w:rFonts w:ascii="Arial" w:hAnsi="Arial" w:cs="Arial"/>
                <w:szCs w:val="24"/>
              </w:rPr>
              <w:t>)</w:t>
            </w:r>
          </w:p>
          <w:p w:rsidR="0093612E" w:rsidRPr="0093612E" w:rsidRDefault="0093612E" w:rsidP="0093612E">
            <w:pPr>
              <w:pStyle w:val="ListParagraph"/>
              <w:numPr>
                <w:ilvl w:val="0"/>
                <w:numId w:val="1"/>
              </w:numPr>
              <w:rPr>
                <w:rFonts w:ascii="Arial" w:hAnsi="Arial" w:cs="Arial"/>
                <w:szCs w:val="24"/>
              </w:rPr>
            </w:pPr>
            <w:r>
              <w:rPr>
                <w:rFonts w:ascii="Arial" w:hAnsi="Arial" w:cs="Arial"/>
                <w:szCs w:val="24"/>
              </w:rPr>
              <w:t xml:space="preserve">Students did not feel as if they were giving up their own time </w:t>
            </w:r>
          </w:p>
        </w:tc>
        <w:tc>
          <w:tcPr>
            <w:tcW w:w="4536" w:type="dxa"/>
            <w:shd w:val="clear" w:color="auto" w:fill="D9D9D9" w:themeFill="background1" w:themeFillShade="D9"/>
            <w:vAlign w:val="center"/>
          </w:tcPr>
          <w:p w:rsidR="0093612E" w:rsidRPr="0093612E" w:rsidRDefault="002944D0" w:rsidP="0093612E">
            <w:pPr>
              <w:rPr>
                <w:rFonts w:ascii="Arial" w:hAnsi="Arial" w:cs="Arial"/>
                <w:szCs w:val="24"/>
              </w:rPr>
            </w:pPr>
            <w:r>
              <w:rPr>
                <w:rFonts w:ascii="Arial" w:hAnsi="Arial" w:cs="Arial"/>
                <w:szCs w:val="24"/>
              </w:rPr>
              <w:t xml:space="preserve">Setting up lunchtime meetings for students who struggled with early mornings.  Although this worked in some individual cases, it proved difficult to staff and schedule.  </w:t>
            </w:r>
          </w:p>
        </w:tc>
      </w:tr>
      <w:tr w:rsidR="0093612E" w:rsidTr="00A62761">
        <w:trPr>
          <w:cantSplit/>
        </w:trPr>
        <w:tc>
          <w:tcPr>
            <w:tcW w:w="2518" w:type="dxa"/>
            <w:vAlign w:val="center"/>
          </w:tcPr>
          <w:p w:rsidR="0093612E" w:rsidRPr="0093612E" w:rsidRDefault="002944D0" w:rsidP="002944D0">
            <w:pPr>
              <w:rPr>
                <w:rFonts w:ascii="Arial" w:hAnsi="Arial" w:cs="Arial"/>
                <w:szCs w:val="24"/>
              </w:rPr>
            </w:pPr>
            <w:r>
              <w:rPr>
                <w:rFonts w:ascii="Arial" w:hAnsi="Arial" w:cs="Arial"/>
                <w:szCs w:val="24"/>
              </w:rPr>
              <w:t xml:space="preserve">What should they do in Session 1? </w:t>
            </w:r>
          </w:p>
        </w:tc>
        <w:tc>
          <w:tcPr>
            <w:tcW w:w="7938" w:type="dxa"/>
          </w:tcPr>
          <w:p w:rsidR="0093612E" w:rsidRPr="0093612E" w:rsidRDefault="002944D0" w:rsidP="007328C6">
            <w:pPr>
              <w:rPr>
                <w:rFonts w:ascii="Arial" w:hAnsi="Arial" w:cs="Arial"/>
                <w:szCs w:val="24"/>
              </w:rPr>
            </w:pPr>
            <w:r>
              <w:rPr>
                <w:rFonts w:ascii="Arial" w:hAnsi="Arial" w:cs="Arial"/>
                <w:szCs w:val="24"/>
              </w:rPr>
              <w:t xml:space="preserve">Gangs Unite suggested a useful introductory mechanism where all the </w:t>
            </w:r>
            <w:r w:rsidRPr="002944D0">
              <w:rPr>
                <w:rFonts w:ascii="Arial" w:hAnsi="Arial" w:cs="Arial"/>
                <w:b/>
                <w:szCs w:val="24"/>
              </w:rPr>
              <w:t>mentors and the mentees were asked to bring something</w:t>
            </w:r>
            <w:r>
              <w:rPr>
                <w:rFonts w:ascii="Arial" w:hAnsi="Arial" w:cs="Arial"/>
                <w:szCs w:val="24"/>
              </w:rPr>
              <w:t xml:space="preserve"> to the first session which was important to them e.g. photos; sketchbook; music. Students then circulated talking to a wide range of mentors and mentees.  </w:t>
            </w:r>
          </w:p>
        </w:tc>
        <w:tc>
          <w:tcPr>
            <w:tcW w:w="4536" w:type="dxa"/>
          </w:tcPr>
          <w:p w:rsidR="0093612E" w:rsidRPr="0093612E" w:rsidRDefault="0093612E" w:rsidP="007328C6">
            <w:pPr>
              <w:rPr>
                <w:rFonts w:ascii="Arial" w:hAnsi="Arial" w:cs="Arial"/>
                <w:szCs w:val="24"/>
              </w:rPr>
            </w:pPr>
          </w:p>
        </w:tc>
      </w:tr>
      <w:tr w:rsidR="0093612E" w:rsidTr="00A62761">
        <w:trPr>
          <w:cantSplit/>
        </w:trPr>
        <w:tc>
          <w:tcPr>
            <w:tcW w:w="2518" w:type="dxa"/>
            <w:shd w:val="clear" w:color="auto" w:fill="D9D9D9" w:themeFill="background1" w:themeFillShade="D9"/>
            <w:vAlign w:val="center"/>
          </w:tcPr>
          <w:p w:rsidR="0093612E" w:rsidRPr="0093612E" w:rsidRDefault="002944D0" w:rsidP="002944D0">
            <w:pPr>
              <w:rPr>
                <w:rFonts w:ascii="Arial" w:hAnsi="Arial" w:cs="Arial"/>
                <w:szCs w:val="24"/>
              </w:rPr>
            </w:pPr>
            <w:r>
              <w:rPr>
                <w:rFonts w:ascii="Arial" w:hAnsi="Arial" w:cs="Arial"/>
                <w:szCs w:val="24"/>
              </w:rPr>
              <w:lastRenderedPageBreak/>
              <w:t xml:space="preserve">How much guidance should you give the mentors as to what to discuss in each session? </w:t>
            </w:r>
          </w:p>
        </w:tc>
        <w:tc>
          <w:tcPr>
            <w:tcW w:w="7938" w:type="dxa"/>
            <w:shd w:val="clear" w:color="auto" w:fill="D9D9D9" w:themeFill="background1" w:themeFillShade="D9"/>
          </w:tcPr>
          <w:p w:rsidR="0093612E" w:rsidRDefault="002944D0" w:rsidP="007328C6">
            <w:pPr>
              <w:rPr>
                <w:rFonts w:ascii="Arial" w:hAnsi="Arial" w:cs="Arial"/>
                <w:szCs w:val="24"/>
              </w:rPr>
            </w:pPr>
            <w:r>
              <w:rPr>
                <w:rFonts w:ascii="Arial" w:hAnsi="Arial" w:cs="Arial"/>
                <w:szCs w:val="24"/>
              </w:rPr>
              <w:t xml:space="preserve">We all began the programme with a fairly rigid timetable of topics to discuss.  We even developed cards which the mentors could use to structure their conversations.  It is fair to say that this had mixed success.  Some mentors felt that it stilted the conversation and that it was repetitive.  Others liked the guidance and support.  </w:t>
            </w:r>
          </w:p>
          <w:p w:rsidR="002B6D54" w:rsidRDefault="002B6D54" w:rsidP="007328C6">
            <w:pPr>
              <w:rPr>
                <w:rFonts w:ascii="Arial" w:hAnsi="Arial" w:cs="Arial"/>
                <w:szCs w:val="24"/>
              </w:rPr>
            </w:pPr>
          </w:p>
          <w:p w:rsidR="002B6D54" w:rsidRPr="0093612E" w:rsidRDefault="002B6D54" w:rsidP="007328C6">
            <w:pPr>
              <w:rPr>
                <w:rFonts w:ascii="Arial" w:hAnsi="Arial" w:cs="Arial"/>
                <w:szCs w:val="24"/>
              </w:rPr>
            </w:pPr>
            <w:r>
              <w:rPr>
                <w:rFonts w:ascii="Arial" w:hAnsi="Arial" w:cs="Arial"/>
                <w:szCs w:val="24"/>
              </w:rPr>
              <w:t xml:space="preserve">We suggest offering </w:t>
            </w:r>
            <w:r w:rsidRPr="002B6D54">
              <w:rPr>
                <w:rFonts w:ascii="Arial" w:hAnsi="Arial" w:cs="Arial"/>
                <w:b/>
                <w:szCs w:val="24"/>
              </w:rPr>
              <w:t>some guidance for the first few sessions</w:t>
            </w:r>
            <w:r>
              <w:rPr>
                <w:rFonts w:ascii="Arial" w:hAnsi="Arial" w:cs="Arial"/>
                <w:szCs w:val="24"/>
              </w:rPr>
              <w:t xml:space="preserve"> but then moving to a more open system as relationships develop.  </w:t>
            </w:r>
          </w:p>
        </w:tc>
        <w:tc>
          <w:tcPr>
            <w:tcW w:w="4536" w:type="dxa"/>
            <w:shd w:val="clear" w:color="auto" w:fill="D9D9D9" w:themeFill="background1" w:themeFillShade="D9"/>
          </w:tcPr>
          <w:p w:rsidR="0093612E" w:rsidRDefault="002944D0" w:rsidP="007328C6">
            <w:pPr>
              <w:rPr>
                <w:rFonts w:ascii="Arial" w:hAnsi="Arial" w:cs="Arial"/>
                <w:szCs w:val="24"/>
              </w:rPr>
            </w:pPr>
            <w:r>
              <w:rPr>
                <w:rFonts w:ascii="Arial" w:hAnsi="Arial" w:cs="Arial"/>
                <w:szCs w:val="24"/>
              </w:rPr>
              <w:t xml:space="preserve">Opting for a more informal structure in which mentors decided what to discuss. </w:t>
            </w:r>
          </w:p>
          <w:p w:rsidR="002944D0" w:rsidRDefault="002944D0" w:rsidP="007328C6">
            <w:pPr>
              <w:rPr>
                <w:rFonts w:ascii="Arial" w:hAnsi="Arial" w:cs="Arial"/>
                <w:szCs w:val="24"/>
              </w:rPr>
            </w:pPr>
          </w:p>
          <w:p w:rsidR="002944D0" w:rsidRDefault="002944D0" w:rsidP="007328C6">
            <w:pPr>
              <w:rPr>
                <w:rFonts w:ascii="Arial" w:hAnsi="Arial" w:cs="Arial"/>
                <w:szCs w:val="24"/>
              </w:rPr>
            </w:pPr>
            <w:r>
              <w:rPr>
                <w:rFonts w:ascii="Arial" w:hAnsi="Arial" w:cs="Arial"/>
                <w:szCs w:val="24"/>
              </w:rPr>
              <w:t xml:space="preserve">Giving more open guidance to mentors e.g. please discuss homework at some point today. </w:t>
            </w:r>
          </w:p>
          <w:p w:rsidR="002944D0" w:rsidRDefault="002944D0" w:rsidP="007328C6">
            <w:pPr>
              <w:rPr>
                <w:rFonts w:ascii="Arial" w:hAnsi="Arial" w:cs="Arial"/>
                <w:szCs w:val="24"/>
              </w:rPr>
            </w:pPr>
          </w:p>
          <w:p w:rsidR="002944D0" w:rsidRPr="0093612E" w:rsidRDefault="002944D0" w:rsidP="007328C6">
            <w:pPr>
              <w:rPr>
                <w:rFonts w:ascii="Arial" w:hAnsi="Arial" w:cs="Arial"/>
                <w:szCs w:val="24"/>
              </w:rPr>
            </w:pPr>
            <w:r>
              <w:rPr>
                <w:rFonts w:ascii="Arial" w:hAnsi="Arial" w:cs="Arial"/>
                <w:szCs w:val="24"/>
              </w:rPr>
              <w:t xml:space="preserve">A mixed approach – some sessions were prescriptive e.g. looking at student reports and some </w:t>
            </w:r>
            <w:proofErr w:type="gramStart"/>
            <w:r>
              <w:rPr>
                <w:rFonts w:ascii="Arial" w:hAnsi="Arial" w:cs="Arial"/>
                <w:szCs w:val="24"/>
              </w:rPr>
              <w:t>were  more</w:t>
            </w:r>
            <w:proofErr w:type="gramEnd"/>
            <w:r>
              <w:rPr>
                <w:rFonts w:ascii="Arial" w:hAnsi="Arial" w:cs="Arial"/>
                <w:szCs w:val="24"/>
              </w:rPr>
              <w:t xml:space="preserve"> open.  </w:t>
            </w:r>
          </w:p>
        </w:tc>
      </w:tr>
      <w:tr w:rsidR="002944D0" w:rsidTr="00A62761">
        <w:trPr>
          <w:cantSplit/>
        </w:trPr>
        <w:tc>
          <w:tcPr>
            <w:tcW w:w="2518" w:type="dxa"/>
            <w:vAlign w:val="center"/>
          </w:tcPr>
          <w:p w:rsidR="002944D0" w:rsidRDefault="002944D0" w:rsidP="002944D0">
            <w:pPr>
              <w:rPr>
                <w:rFonts w:ascii="Arial" w:hAnsi="Arial" w:cs="Arial"/>
                <w:szCs w:val="24"/>
              </w:rPr>
            </w:pPr>
            <w:r>
              <w:rPr>
                <w:rFonts w:ascii="Arial" w:hAnsi="Arial" w:cs="Arial"/>
                <w:szCs w:val="24"/>
              </w:rPr>
              <w:t xml:space="preserve">How do you manage the session with students arriving </w:t>
            </w:r>
            <w:r w:rsidR="007328C6">
              <w:rPr>
                <w:rFonts w:ascii="Arial" w:hAnsi="Arial" w:cs="Arial"/>
                <w:szCs w:val="24"/>
              </w:rPr>
              <w:t>at different times</w:t>
            </w:r>
            <w:r>
              <w:rPr>
                <w:rFonts w:ascii="Arial" w:hAnsi="Arial" w:cs="Arial"/>
                <w:szCs w:val="24"/>
              </w:rPr>
              <w:t xml:space="preserve">? </w:t>
            </w:r>
          </w:p>
        </w:tc>
        <w:tc>
          <w:tcPr>
            <w:tcW w:w="7938" w:type="dxa"/>
          </w:tcPr>
          <w:p w:rsidR="002944D0" w:rsidRDefault="002944D0" w:rsidP="007328C6">
            <w:pPr>
              <w:rPr>
                <w:rFonts w:ascii="Arial" w:hAnsi="Arial" w:cs="Arial"/>
                <w:szCs w:val="24"/>
              </w:rPr>
            </w:pPr>
            <w:r>
              <w:rPr>
                <w:rFonts w:ascii="Arial" w:hAnsi="Arial" w:cs="Arial"/>
                <w:szCs w:val="24"/>
              </w:rPr>
              <w:t>We all agreed that trying to manage the mentoring as one member of staff was extremely difficult.  We all</w:t>
            </w:r>
            <w:r w:rsidR="002B6D54">
              <w:rPr>
                <w:rFonts w:ascii="Arial" w:hAnsi="Arial" w:cs="Arial"/>
                <w:szCs w:val="24"/>
              </w:rPr>
              <w:t xml:space="preserve"> moved to a situation where </w:t>
            </w:r>
            <w:r w:rsidRPr="002B6D54">
              <w:rPr>
                <w:rFonts w:ascii="Arial" w:hAnsi="Arial" w:cs="Arial"/>
                <w:b/>
                <w:szCs w:val="24"/>
              </w:rPr>
              <w:t>students were doing much of the administration</w:t>
            </w:r>
            <w:r>
              <w:rPr>
                <w:rFonts w:ascii="Arial" w:hAnsi="Arial" w:cs="Arial"/>
                <w:szCs w:val="24"/>
              </w:rPr>
              <w:t xml:space="preserve"> e.g. taking registers; organising breakfast etc.  </w:t>
            </w:r>
          </w:p>
        </w:tc>
        <w:tc>
          <w:tcPr>
            <w:tcW w:w="4536" w:type="dxa"/>
          </w:tcPr>
          <w:p w:rsidR="002944D0" w:rsidRDefault="002944D0" w:rsidP="007328C6">
            <w:pPr>
              <w:rPr>
                <w:rFonts w:ascii="Arial" w:hAnsi="Arial" w:cs="Arial"/>
                <w:szCs w:val="24"/>
              </w:rPr>
            </w:pPr>
            <w:r>
              <w:rPr>
                <w:rFonts w:ascii="Arial" w:hAnsi="Arial" w:cs="Arial"/>
                <w:szCs w:val="24"/>
              </w:rPr>
              <w:t>Advertising for administrators and managers to take over the day-to-day routine</w:t>
            </w:r>
          </w:p>
          <w:p w:rsidR="002944D0" w:rsidRDefault="002944D0" w:rsidP="007328C6">
            <w:pPr>
              <w:rPr>
                <w:rFonts w:ascii="Arial" w:hAnsi="Arial" w:cs="Arial"/>
                <w:szCs w:val="24"/>
              </w:rPr>
            </w:pPr>
          </w:p>
          <w:p w:rsidR="002944D0" w:rsidRDefault="002944D0" w:rsidP="007328C6">
            <w:pPr>
              <w:rPr>
                <w:rFonts w:ascii="Arial" w:hAnsi="Arial" w:cs="Arial"/>
                <w:szCs w:val="24"/>
              </w:rPr>
            </w:pPr>
            <w:r>
              <w:rPr>
                <w:rFonts w:ascii="Arial" w:hAnsi="Arial" w:cs="Arial"/>
                <w:szCs w:val="24"/>
              </w:rPr>
              <w:t>Using Sixth-Form students in an administrative role</w:t>
            </w:r>
          </w:p>
        </w:tc>
      </w:tr>
      <w:tr w:rsidR="002B6D54" w:rsidTr="00A62761">
        <w:trPr>
          <w:cantSplit/>
        </w:trPr>
        <w:tc>
          <w:tcPr>
            <w:tcW w:w="2518" w:type="dxa"/>
            <w:shd w:val="clear" w:color="auto" w:fill="D9D9D9" w:themeFill="background1" w:themeFillShade="D9"/>
            <w:vAlign w:val="center"/>
          </w:tcPr>
          <w:p w:rsidR="002B6D54" w:rsidRDefault="002B6D54" w:rsidP="002944D0">
            <w:pPr>
              <w:rPr>
                <w:rFonts w:ascii="Arial" w:hAnsi="Arial" w:cs="Arial"/>
                <w:szCs w:val="24"/>
              </w:rPr>
            </w:pPr>
            <w:r>
              <w:rPr>
                <w:rFonts w:ascii="Arial" w:hAnsi="Arial" w:cs="Arial"/>
                <w:szCs w:val="24"/>
              </w:rPr>
              <w:t xml:space="preserve">How do you manage student absence? </w:t>
            </w:r>
          </w:p>
        </w:tc>
        <w:tc>
          <w:tcPr>
            <w:tcW w:w="7938" w:type="dxa"/>
            <w:shd w:val="clear" w:color="auto" w:fill="D9D9D9" w:themeFill="background1" w:themeFillShade="D9"/>
          </w:tcPr>
          <w:p w:rsidR="002B6D54" w:rsidRDefault="002B6D54" w:rsidP="002B6D54">
            <w:pPr>
              <w:rPr>
                <w:rFonts w:ascii="Arial" w:hAnsi="Arial" w:cs="Arial"/>
                <w:szCs w:val="24"/>
              </w:rPr>
            </w:pPr>
            <w:r>
              <w:rPr>
                <w:rFonts w:ascii="Arial" w:hAnsi="Arial" w:cs="Arial"/>
                <w:szCs w:val="24"/>
              </w:rPr>
              <w:t xml:space="preserve">This was a challenge.  For Year 2, we all evolved the training so that there was less emphasis on a </w:t>
            </w:r>
            <w:proofErr w:type="gramStart"/>
            <w:r>
              <w:rPr>
                <w:rFonts w:ascii="Arial" w:hAnsi="Arial" w:cs="Arial"/>
                <w:szCs w:val="24"/>
              </w:rPr>
              <w:t>very</w:t>
            </w:r>
            <w:proofErr w:type="gramEnd"/>
            <w:r>
              <w:rPr>
                <w:rFonts w:ascii="Arial" w:hAnsi="Arial" w:cs="Arial"/>
                <w:szCs w:val="24"/>
              </w:rPr>
              <w:t xml:space="preserve"> focused relationship between one Year 7 and one Year 10.  We tried to create more of a </w:t>
            </w:r>
            <w:r w:rsidRPr="007328C6">
              <w:rPr>
                <w:rFonts w:ascii="Arial" w:hAnsi="Arial" w:cs="Arial"/>
                <w:b/>
                <w:szCs w:val="24"/>
              </w:rPr>
              <w:t>group feel to mentoring</w:t>
            </w:r>
            <w:r>
              <w:rPr>
                <w:rFonts w:ascii="Arial" w:hAnsi="Arial" w:cs="Arial"/>
                <w:szCs w:val="24"/>
              </w:rPr>
              <w:t xml:space="preserve"> (so that if a student was absent, it did not feel like a wasted morning)</w:t>
            </w:r>
            <w:proofErr w:type="gramStart"/>
            <w:r>
              <w:rPr>
                <w:rFonts w:ascii="Arial" w:hAnsi="Arial" w:cs="Arial"/>
                <w:szCs w:val="24"/>
              </w:rPr>
              <w:t>,</w:t>
            </w:r>
            <w:proofErr w:type="gramEnd"/>
            <w:r>
              <w:rPr>
                <w:rFonts w:ascii="Arial" w:hAnsi="Arial" w:cs="Arial"/>
                <w:szCs w:val="24"/>
              </w:rPr>
              <w:t xml:space="preserve"> however, some students will develop a strong relationship with each other and will be disappointed if they do not attend.  Typically, in this scenario, over the longer-term the students motivate each other to attend.  </w:t>
            </w:r>
          </w:p>
        </w:tc>
        <w:tc>
          <w:tcPr>
            <w:tcW w:w="4536" w:type="dxa"/>
            <w:shd w:val="clear" w:color="auto" w:fill="D9D9D9" w:themeFill="background1" w:themeFillShade="D9"/>
            <w:vAlign w:val="center"/>
          </w:tcPr>
          <w:p w:rsidR="002B6D54" w:rsidRDefault="002B6D54" w:rsidP="002B6D54">
            <w:pPr>
              <w:rPr>
                <w:rFonts w:ascii="Arial" w:hAnsi="Arial" w:cs="Arial"/>
                <w:szCs w:val="24"/>
              </w:rPr>
            </w:pPr>
            <w:r>
              <w:rPr>
                <w:rFonts w:ascii="Arial" w:hAnsi="Arial" w:cs="Arial"/>
                <w:szCs w:val="24"/>
              </w:rPr>
              <w:t xml:space="preserve">Having some highly-skilled mentors who operate in a floating role who can work with any Y7 students whose mentor is absent for any reason </w:t>
            </w:r>
          </w:p>
          <w:p w:rsidR="002B6D54" w:rsidRDefault="002B6D54" w:rsidP="002B6D54">
            <w:pPr>
              <w:rPr>
                <w:rFonts w:ascii="Arial" w:hAnsi="Arial" w:cs="Arial"/>
                <w:szCs w:val="24"/>
              </w:rPr>
            </w:pPr>
          </w:p>
          <w:p w:rsidR="002B6D54" w:rsidRDefault="002B6D54" w:rsidP="002B6D54">
            <w:pPr>
              <w:rPr>
                <w:rFonts w:ascii="Arial" w:hAnsi="Arial" w:cs="Arial"/>
                <w:szCs w:val="24"/>
              </w:rPr>
            </w:pPr>
            <w:r>
              <w:rPr>
                <w:rFonts w:ascii="Arial" w:hAnsi="Arial" w:cs="Arial"/>
                <w:szCs w:val="24"/>
              </w:rPr>
              <w:t>Mentoring groups e.g. 2 mentors</w:t>
            </w:r>
            <w:r w:rsidR="007328C6">
              <w:rPr>
                <w:rFonts w:ascii="Arial" w:hAnsi="Arial" w:cs="Arial"/>
                <w:szCs w:val="24"/>
              </w:rPr>
              <w:t xml:space="preserve"> with 4 mentees meaning that mentoring can easily accommodate an occasional absence.  </w:t>
            </w:r>
          </w:p>
        </w:tc>
      </w:tr>
      <w:tr w:rsidR="007328C6" w:rsidTr="00A62761">
        <w:trPr>
          <w:cantSplit/>
          <w:trHeight w:val="345"/>
        </w:trPr>
        <w:tc>
          <w:tcPr>
            <w:tcW w:w="2518" w:type="dxa"/>
            <w:shd w:val="clear" w:color="auto" w:fill="FFFFFF" w:themeFill="background1"/>
            <w:vAlign w:val="center"/>
          </w:tcPr>
          <w:p w:rsidR="007328C6" w:rsidRDefault="007328C6" w:rsidP="002944D0">
            <w:pPr>
              <w:rPr>
                <w:rFonts w:ascii="Arial" w:hAnsi="Arial" w:cs="Arial"/>
                <w:szCs w:val="24"/>
              </w:rPr>
            </w:pPr>
            <w:r>
              <w:rPr>
                <w:rFonts w:ascii="Arial" w:hAnsi="Arial" w:cs="Arial"/>
                <w:szCs w:val="24"/>
              </w:rPr>
              <w:lastRenderedPageBreak/>
              <w:t xml:space="preserve">How do you motivate students to attend? </w:t>
            </w:r>
          </w:p>
        </w:tc>
        <w:tc>
          <w:tcPr>
            <w:tcW w:w="7938" w:type="dxa"/>
            <w:shd w:val="clear" w:color="auto" w:fill="FFFFFF" w:themeFill="background1"/>
          </w:tcPr>
          <w:p w:rsidR="007328C6" w:rsidRPr="007328C6" w:rsidRDefault="007328C6" w:rsidP="007328C6">
            <w:pPr>
              <w:rPr>
                <w:rFonts w:ascii="Arial" w:hAnsi="Arial" w:cs="Arial"/>
                <w:szCs w:val="24"/>
              </w:rPr>
            </w:pPr>
            <w:r>
              <w:rPr>
                <w:rFonts w:ascii="Arial" w:hAnsi="Arial" w:cs="Arial"/>
                <w:szCs w:val="24"/>
              </w:rPr>
              <w:t xml:space="preserve">For many students, this was not a problem.  In fact, some students opted into the programme because they could see that it represented something positive.  However, motivation was required for others.  </w:t>
            </w:r>
            <w:r w:rsidRPr="007328C6">
              <w:rPr>
                <w:rFonts w:ascii="Arial" w:hAnsi="Arial" w:cs="Arial"/>
                <w:b/>
                <w:szCs w:val="24"/>
              </w:rPr>
              <w:t>We overwhelmingly tried to rely on positive motivation</w:t>
            </w:r>
            <w:r>
              <w:rPr>
                <w:rFonts w:ascii="Arial" w:hAnsi="Arial" w:cs="Arial"/>
                <w:szCs w:val="24"/>
              </w:rPr>
              <w:t xml:space="preserve">.  All the schools used a free breakfast as a motivational factor. </w:t>
            </w:r>
          </w:p>
        </w:tc>
        <w:tc>
          <w:tcPr>
            <w:tcW w:w="4536" w:type="dxa"/>
            <w:shd w:val="clear" w:color="auto" w:fill="FFFFFF" w:themeFill="background1"/>
            <w:vAlign w:val="center"/>
          </w:tcPr>
          <w:p w:rsidR="007328C6" w:rsidRDefault="007328C6" w:rsidP="002B6D54">
            <w:pPr>
              <w:rPr>
                <w:rFonts w:ascii="Arial" w:hAnsi="Arial" w:cs="Arial"/>
                <w:szCs w:val="24"/>
              </w:rPr>
            </w:pPr>
            <w:r>
              <w:rPr>
                <w:rFonts w:ascii="Arial" w:hAnsi="Arial" w:cs="Arial"/>
                <w:szCs w:val="24"/>
              </w:rPr>
              <w:t xml:space="preserve">2 schools used </w:t>
            </w:r>
            <w:proofErr w:type="spellStart"/>
            <w:r>
              <w:rPr>
                <w:rFonts w:ascii="Arial" w:hAnsi="Arial" w:cs="Arial"/>
                <w:szCs w:val="24"/>
              </w:rPr>
              <w:t>MyStickers</w:t>
            </w:r>
            <w:proofErr w:type="spellEnd"/>
            <w:r>
              <w:rPr>
                <w:rFonts w:ascii="Arial" w:hAnsi="Arial" w:cs="Arial"/>
                <w:szCs w:val="24"/>
              </w:rPr>
              <w:t xml:space="preserve"> rewards</w:t>
            </w:r>
          </w:p>
          <w:p w:rsidR="007328C6" w:rsidRDefault="007328C6" w:rsidP="002B6D54">
            <w:pPr>
              <w:rPr>
                <w:rFonts w:ascii="Arial" w:hAnsi="Arial" w:cs="Arial"/>
                <w:szCs w:val="24"/>
              </w:rPr>
            </w:pPr>
          </w:p>
          <w:p w:rsidR="007328C6" w:rsidRDefault="007328C6" w:rsidP="002B6D54">
            <w:pPr>
              <w:rPr>
                <w:rFonts w:ascii="Arial" w:hAnsi="Arial" w:cs="Arial"/>
                <w:szCs w:val="24"/>
              </w:rPr>
            </w:pPr>
            <w:r>
              <w:rPr>
                <w:rFonts w:ascii="Arial" w:hAnsi="Arial" w:cs="Arial"/>
                <w:szCs w:val="24"/>
              </w:rPr>
              <w:t>1 school ran a reward trip to a bowling alley</w:t>
            </w:r>
          </w:p>
          <w:p w:rsidR="007328C6" w:rsidRDefault="007328C6" w:rsidP="002B6D54">
            <w:pPr>
              <w:rPr>
                <w:rFonts w:ascii="Arial" w:hAnsi="Arial" w:cs="Arial"/>
                <w:szCs w:val="24"/>
              </w:rPr>
            </w:pPr>
          </w:p>
          <w:p w:rsidR="007328C6" w:rsidRDefault="007328C6" w:rsidP="002B6D54">
            <w:pPr>
              <w:rPr>
                <w:rFonts w:ascii="Arial" w:hAnsi="Arial" w:cs="Arial"/>
                <w:szCs w:val="24"/>
              </w:rPr>
            </w:pPr>
            <w:r>
              <w:rPr>
                <w:rFonts w:ascii="Arial" w:hAnsi="Arial" w:cs="Arial"/>
                <w:szCs w:val="24"/>
              </w:rPr>
              <w:t>All schools used certificates to reward regular attenders</w:t>
            </w:r>
          </w:p>
          <w:p w:rsidR="007328C6" w:rsidRDefault="007328C6" w:rsidP="002B6D54">
            <w:pPr>
              <w:rPr>
                <w:rFonts w:ascii="Arial" w:hAnsi="Arial" w:cs="Arial"/>
                <w:szCs w:val="24"/>
              </w:rPr>
            </w:pPr>
          </w:p>
          <w:p w:rsidR="007328C6" w:rsidRDefault="007328C6" w:rsidP="002B6D54">
            <w:pPr>
              <w:rPr>
                <w:rFonts w:ascii="Arial" w:hAnsi="Arial" w:cs="Arial"/>
                <w:szCs w:val="24"/>
              </w:rPr>
            </w:pPr>
            <w:r>
              <w:rPr>
                <w:rFonts w:ascii="Arial" w:hAnsi="Arial" w:cs="Arial"/>
                <w:szCs w:val="24"/>
              </w:rPr>
              <w:t xml:space="preserve">1 school put on a termly ‘special breakfast’ with sausage rolls, bacon rolls, chocolate croissants to reward regular attendance. </w:t>
            </w:r>
          </w:p>
        </w:tc>
      </w:tr>
      <w:tr w:rsidR="007328C6" w:rsidTr="00A62761">
        <w:trPr>
          <w:cantSplit/>
          <w:trHeight w:val="345"/>
        </w:trPr>
        <w:tc>
          <w:tcPr>
            <w:tcW w:w="2518" w:type="dxa"/>
            <w:shd w:val="clear" w:color="auto" w:fill="D9D9D9" w:themeFill="background1" w:themeFillShade="D9"/>
            <w:vAlign w:val="center"/>
          </w:tcPr>
          <w:p w:rsidR="007328C6" w:rsidRDefault="007328C6" w:rsidP="002944D0">
            <w:pPr>
              <w:rPr>
                <w:rFonts w:ascii="Arial" w:hAnsi="Arial" w:cs="Arial"/>
                <w:szCs w:val="24"/>
              </w:rPr>
            </w:pPr>
            <w:r>
              <w:rPr>
                <w:rFonts w:ascii="Arial" w:hAnsi="Arial" w:cs="Arial"/>
                <w:szCs w:val="24"/>
              </w:rPr>
              <w:t xml:space="preserve">What if a mentor and mentee don’t get on? </w:t>
            </w:r>
          </w:p>
        </w:tc>
        <w:tc>
          <w:tcPr>
            <w:tcW w:w="7938" w:type="dxa"/>
            <w:shd w:val="clear" w:color="auto" w:fill="D9D9D9" w:themeFill="background1" w:themeFillShade="D9"/>
          </w:tcPr>
          <w:p w:rsidR="007328C6" w:rsidRDefault="007328C6" w:rsidP="007328C6">
            <w:pPr>
              <w:rPr>
                <w:rFonts w:ascii="Arial" w:hAnsi="Arial" w:cs="Arial"/>
                <w:szCs w:val="24"/>
              </w:rPr>
            </w:pPr>
            <w:r>
              <w:rPr>
                <w:rFonts w:ascii="Arial" w:hAnsi="Arial" w:cs="Arial"/>
                <w:szCs w:val="24"/>
              </w:rPr>
              <w:t xml:space="preserve">This occurred surprisingly rarely.  In some cases, the situation resolved itself naturally with the mentors and the mentees re-organising themselves into a model which better suited personality types.  This worked especially well for EAL students where students were quickly able to identify which mentors could work better with individual mentees.  In some cases, we had to intervene to repair relationships – in these </w:t>
            </w:r>
            <w:proofErr w:type="gramStart"/>
            <w:r>
              <w:rPr>
                <w:rFonts w:ascii="Arial" w:hAnsi="Arial" w:cs="Arial"/>
                <w:szCs w:val="24"/>
              </w:rPr>
              <w:t>cases,</w:t>
            </w:r>
            <w:proofErr w:type="gramEnd"/>
            <w:r>
              <w:rPr>
                <w:rFonts w:ascii="Arial" w:hAnsi="Arial" w:cs="Arial"/>
                <w:szCs w:val="24"/>
              </w:rPr>
              <w:t xml:space="preserve"> the relationship was often strengthened as a consequence.  </w:t>
            </w:r>
          </w:p>
        </w:tc>
        <w:tc>
          <w:tcPr>
            <w:tcW w:w="4536" w:type="dxa"/>
            <w:shd w:val="clear" w:color="auto" w:fill="D9D9D9" w:themeFill="background1" w:themeFillShade="D9"/>
            <w:vAlign w:val="center"/>
          </w:tcPr>
          <w:p w:rsidR="007328C6" w:rsidRDefault="007328C6" w:rsidP="002B6D54">
            <w:pPr>
              <w:rPr>
                <w:rFonts w:ascii="Arial" w:hAnsi="Arial" w:cs="Arial"/>
                <w:szCs w:val="24"/>
              </w:rPr>
            </w:pPr>
          </w:p>
        </w:tc>
      </w:tr>
      <w:tr w:rsidR="007328C6" w:rsidTr="00A62761">
        <w:trPr>
          <w:cantSplit/>
          <w:trHeight w:val="345"/>
        </w:trPr>
        <w:tc>
          <w:tcPr>
            <w:tcW w:w="2518" w:type="dxa"/>
            <w:shd w:val="clear" w:color="auto" w:fill="FFFFFF" w:themeFill="background1"/>
            <w:vAlign w:val="center"/>
          </w:tcPr>
          <w:p w:rsidR="007328C6" w:rsidRDefault="007328C6" w:rsidP="007328C6">
            <w:pPr>
              <w:rPr>
                <w:rFonts w:ascii="Arial" w:hAnsi="Arial" w:cs="Arial"/>
                <w:szCs w:val="24"/>
              </w:rPr>
            </w:pPr>
            <w:r>
              <w:rPr>
                <w:rFonts w:ascii="Arial" w:hAnsi="Arial" w:cs="Arial"/>
                <w:szCs w:val="24"/>
              </w:rPr>
              <w:t xml:space="preserve">How often did the lead member of staff meet with the mentors? </w:t>
            </w:r>
          </w:p>
        </w:tc>
        <w:tc>
          <w:tcPr>
            <w:tcW w:w="7938" w:type="dxa"/>
            <w:shd w:val="clear" w:color="auto" w:fill="FFFFFF" w:themeFill="background1"/>
          </w:tcPr>
          <w:p w:rsidR="007328C6" w:rsidRDefault="007328C6" w:rsidP="00A62761">
            <w:pPr>
              <w:rPr>
                <w:rFonts w:ascii="Arial" w:hAnsi="Arial" w:cs="Arial"/>
                <w:szCs w:val="24"/>
              </w:rPr>
            </w:pPr>
            <w:r>
              <w:rPr>
                <w:rFonts w:ascii="Arial" w:hAnsi="Arial" w:cs="Arial"/>
                <w:szCs w:val="24"/>
              </w:rPr>
              <w:t xml:space="preserve">In the early stages of the programme, we all tried to meet the mentors regularly (perhaps weekly or fortnightly).  However, we found that this became difficult to sustain and actually there was no need for such a regular and formal structure.  We would recommend a </w:t>
            </w:r>
            <w:r w:rsidRPr="00A62761">
              <w:rPr>
                <w:rFonts w:ascii="Arial" w:hAnsi="Arial" w:cs="Arial"/>
                <w:b/>
                <w:szCs w:val="24"/>
              </w:rPr>
              <w:t>light-touch approach</w:t>
            </w:r>
            <w:r w:rsidRPr="00A62761">
              <w:rPr>
                <w:rFonts w:ascii="Arial" w:hAnsi="Arial" w:cs="Arial"/>
                <w:szCs w:val="24"/>
              </w:rPr>
              <w:t xml:space="preserve"> </w:t>
            </w:r>
            <w:r w:rsidR="00A62761" w:rsidRPr="00A62761">
              <w:rPr>
                <w:rFonts w:ascii="Arial" w:hAnsi="Arial" w:cs="Arial"/>
                <w:szCs w:val="24"/>
              </w:rPr>
              <w:t xml:space="preserve">e.g. </w:t>
            </w:r>
            <w:r w:rsidRPr="00A62761">
              <w:rPr>
                <w:rFonts w:ascii="Arial" w:hAnsi="Arial" w:cs="Arial"/>
                <w:color w:val="000000" w:themeColor="text1"/>
                <w:szCs w:val="24"/>
              </w:rPr>
              <w:t xml:space="preserve">lead teacher hanging back </w:t>
            </w:r>
            <w:r w:rsidR="00A62761">
              <w:rPr>
                <w:rFonts w:ascii="Arial" w:hAnsi="Arial" w:cs="Arial"/>
                <w:color w:val="000000" w:themeColor="text1"/>
                <w:szCs w:val="24"/>
              </w:rPr>
              <w:t xml:space="preserve">at the end of a session </w:t>
            </w:r>
            <w:r w:rsidRPr="00A62761">
              <w:rPr>
                <w:rFonts w:ascii="Arial" w:hAnsi="Arial" w:cs="Arial"/>
                <w:color w:val="000000" w:themeColor="text1"/>
                <w:szCs w:val="24"/>
              </w:rPr>
              <w:t xml:space="preserve">so that Y10 students could report any concerns.  </w:t>
            </w:r>
            <w:r>
              <w:rPr>
                <w:rFonts w:ascii="Arial" w:hAnsi="Arial" w:cs="Arial"/>
                <w:szCs w:val="24"/>
              </w:rPr>
              <w:t xml:space="preserve">In fact, the mentors were incredibly responsible about finding us to report issues that they had encountered with the mentees.  </w:t>
            </w:r>
          </w:p>
        </w:tc>
        <w:tc>
          <w:tcPr>
            <w:tcW w:w="4536" w:type="dxa"/>
            <w:shd w:val="clear" w:color="auto" w:fill="FFFFFF" w:themeFill="background1"/>
            <w:vAlign w:val="center"/>
          </w:tcPr>
          <w:p w:rsidR="007328C6" w:rsidRDefault="007328C6" w:rsidP="002B6D54">
            <w:pPr>
              <w:rPr>
                <w:rFonts w:ascii="Arial" w:hAnsi="Arial" w:cs="Arial"/>
                <w:szCs w:val="24"/>
              </w:rPr>
            </w:pPr>
          </w:p>
        </w:tc>
      </w:tr>
    </w:tbl>
    <w:p w:rsidR="0093612E" w:rsidRPr="0093612E" w:rsidRDefault="0093612E">
      <w:pPr>
        <w:rPr>
          <w:rFonts w:ascii="Arial" w:hAnsi="Arial" w:cs="Arial"/>
          <w:sz w:val="34"/>
        </w:rPr>
      </w:pPr>
    </w:p>
    <w:sectPr w:rsidR="0093612E" w:rsidRPr="0093612E" w:rsidSect="002944D0">
      <w:footerReference w:type="default" r:id="rId8"/>
      <w:pgSz w:w="16838" w:h="11906" w:orient="landscape"/>
      <w:pgMar w:top="1021" w:right="1021" w:bottom="1021" w:left="102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2761" w:rsidRDefault="00A62761" w:rsidP="00A62761">
      <w:pPr>
        <w:spacing w:after="0" w:line="240" w:lineRule="auto"/>
      </w:pPr>
      <w:r>
        <w:separator/>
      </w:r>
    </w:p>
  </w:endnote>
  <w:endnote w:type="continuationSeparator" w:id="0">
    <w:p w:rsidR="00A62761" w:rsidRDefault="00A62761" w:rsidP="00A627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761" w:rsidRDefault="00A62761">
    <w:pPr>
      <w:pStyle w:val="Footer"/>
    </w:pPr>
    <w:r>
      <w:rPr>
        <w:rFonts w:ascii="Arial" w:hAnsi="Arial" w:cs="Arial"/>
        <w:color w:val="222222"/>
        <w:sz w:val="19"/>
        <w:szCs w:val="19"/>
        <w:shd w:val="clear" w:color="auto" w:fill="FFFFFF"/>
      </w:rPr>
      <w:t xml:space="preserve">Resources produced by </w:t>
    </w:r>
    <w:proofErr w:type="spellStart"/>
    <w:r>
      <w:rPr>
        <w:rFonts w:ascii="Arial" w:hAnsi="Arial" w:cs="Arial"/>
        <w:color w:val="222222"/>
        <w:sz w:val="19"/>
        <w:szCs w:val="19"/>
        <w:shd w:val="clear" w:color="auto" w:fill="FFFFFF"/>
      </w:rPr>
      <w:t>Gladesmore</w:t>
    </w:r>
    <w:proofErr w:type="spellEnd"/>
    <w:r>
      <w:rPr>
        <w:rFonts w:ascii="Arial" w:hAnsi="Arial" w:cs="Arial"/>
        <w:color w:val="222222"/>
        <w:sz w:val="19"/>
        <w:szCs w:val="19"/>
        <w:shd w:val="clear" w:color="auto" w:fill="FFFFFF"/>
      </w:rPr>
      <w:t xml:space="preserve"> Community School as part of the Stepping Stones programme, </w:t>
    </w:r>
    <w:r>
      <w:rPr>
        <w:rFonts w:ascii="Arial" w:hAnsi="Arial" w:cs="Arial"/>
        <w:b/>
        <w:bCs/>
        <w:color w:val="222222"/>
        <w:sz w:val="19"/>
        <w:szCs w:val="19"/>
        <w:shd w:val="clear" w:color="auto" w:fill="FFFFFF"/>
      </w:rPr>
      <w:t>supported by the Mayor of London</w:t>
    </w:r>
    <w:r>
      <w:rPr>
        <w:rFonts w:ascii="Arial" w:hAnsi="Arial" w:cs="Arial"/>
        <w:color w:val="222222"/>
        <w:sz w:val="19"/>
        <w:szCs w:val="19"/>
        <w:shd w:val="clear" w:color="auto" w:fill="FFFFFF"/>
      </w:rPr>
      <w:t>.  All resources are fully editable. </w:t>
    </w:r>
  </w:p>
  <w:p w:rsidR="00A62761" w:rsidRDefault="00A627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2761" w:rsidRDefault="00A62761" w:rsidP="00A62761">
      <w:pPr>
        <w:spacing w:after="0" w:line="240" w:lineRule="auto"/>
      </w:pPr>
      <w:r>
        <w:separator/>
      </w:r>
    </w:p>
  </w:footnote>
  <w:footnote w:type="continuationSeparator" w:id="0">
    <w:p w:rsidR="00A62761" w:rsidRDefault="00A62761" w:rsidP="00A627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FB5F0C"/>
    <w:multiLevelType w:val="hybridMultilevel"/>
    <w:tmpl w:val="278EBF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21364968"/>
    <w:multiLevelType w:val="hybridMultilevel"/>
    <w:tmpl w:val="A56481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12E"/>
    <w:rsid w:val="002944D0"/>
    <w:rsid w:val="002B6D54"/>
    <w:rsid w:val="00370853"/>
    <w:rsid w:val="007061E6"/>
    <w:rsid w:val="007328C6"/>
    <w:rsid w:val="00782A45"/>
    <w:rsid w:val="0093612E"/>
    <w:rsid w:val="009C1174"/>
    <w:rsid w:val="00A62761"/>
    <w:rsid w:val="00EA3162"/>
    <w:rsid w:val="00F37D8E"/>
    <w:rsid w:val="00F62F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HAnsi" w:hAnsi="Comic Sans MS"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361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3612E"/>
    <w:pPr>
      <w:ind w:left="720"/>
      <w:contextualSpacing/>
    </w:pPr>
  </w:style>
  <w:style w:type="paragraph" w:styleId="Header">
    <w:name w:val="header"/>
    <w:basedOn w:val="Normal"/>
    <w:link w:val="HeaderChar"/>
    <w:uiPriority w:val="99"/>
    <w:unhideWhenUsed/>
    <w:rsid w:val="00A627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2761"/>
  </w:style>
  <w:style w:type="paragraph" w:styleId="Footer">
    <w:name w:val="footer"/>
    <w:basedOn w:val="Normal"/>
    <w:link w:val="FooterChar"/>
    <w:uiPriority w:val="99"/>
    <w:unhideWhenUsed/>
    <w:rsid w:val="00A627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2761"/>
  </w:style>
  <w:style w:type="paragraph" w:styleId="BalloonText">
    <w:name w:val="Balloon Text"/>
    <w:basedOn w:val="Normal"/>
    <w:link w:val="BalloonTextChar"/>
    <w:uiPriority w:val="99"/>
    <w:semiHidden/>
    <w:unhideWhenUsed/>
    <w:rsid w:val="00A627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276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Theme="minorHAnsi" w:hAnsi="Comic Sans MS"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361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3612E"/>
    <w:pPr>
      <w:ind w:left="720"/>
      <w:contextualSpacing/>
    </w:pPr>
  </w:style>
  <w:style w:type="paragraph" w:styleId="Header">
    <w:name w:val="header"/>
    <w:basedOn w:val="Normal"/>
    <w:link w:val="HeaderChar"/>
    <w:uiPriority w:val="99"/>
    <w:unhideWhenUsed/>
    <w:rsid w:val="00A627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2761"/>
  </w:style>
  <w:style w:type="paragraph" w:styleId="Footer">
    <w:name w:val="footer"/>
    <w:basedOn w:val="Normal"/>
    <w:link w:val="FooterChar"/>
    <w:uiPriority w:val="99"/>
    <w:unhideWhenUsed/>
    <w:rsid w:val="00A627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2761"/>
  </w:style>
  <w:style w:type="paragraph" w:styleId="BalloonText">
    <w:name w:val="Balloon Text"/>
    <w:basedOn w:val="Normal"/>
    <w:link w:val="BalloonTextChar"/>
    <w:uiPriority w:val="99"/>
    <w:semiHidden/>
    <w:unhideWhenUsed/>
    <w:rsid w:val="00A627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27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976D3201</Template>
  <TotalTime>1121</TotalTime>
  <Pages>3</Pages>
  <Words>854</Words>
  <Characters>4870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RM plc</Company>
  <LinksUpToDate>false</LinksUpToDate>
  <CharactersWithSpaces>5713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 K. Mitchell</dc:creator>
  <cp:lastModifiedBy>Ms K. Mitchell</cp:lastModifiedBy>
  <cp:revision>3</cp:revision>
  <dcterms:created xsi:type="dcterms:W3CDTF">2018-01-24T16:18:00Z</dcterms:created>
  <dcterms:modified xsi:type="dcterms:W3CDTF">2018-01-25T11:32:00Z</dcterms:modified>
</cp:coreProperties>
</file>